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rFonts w:hint="eastAsia" w:eastAsia="宋体"/>
          <w:sz w:val="32"/>
          <w:szCs w:val="32"/>
          <w:lang w:eastAsia="zh-CN"/>
        </w:rPr>
      </w:pPr>
      <w:r>
        <w:rPr>
          <w:rFonts w:hint="eastAsia"/>
          <w:sz w:val="32"/>
          <w:szCs w:val="32"/>
        </w:rPr>
        <w:t>项目编号：</w:t>
      </w:r>
      <w:r>
        <w:rPr>
          <w:rFonts w:hint="eastAsia"/>
          <w:sz w:val="32"/>
          <w:szCs w:val="32"/>
          <w:lang w:eastAsia="zh-CN"/>
        </w:rPr>
        <w:t>徐生采（2023）xzsw1103</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泉山校区外立面改造空调移机项目</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3</w:t>
      </w:r>
      <w:r>
        <w:rPr>
          <w:rFonts w:hint="eastAsia"/>
          <w:bCs/>
          <w:sz w:val="32"/>
          <w:szCs w:val="32"/>
        </w:rPr>
        <w:t>年</w:t>
      </w:r>
      <w:r>
        <w:rPr>
          <w:rFonts w:hint="eastAsia"/>
          <w:bCs/>
          <w:sz w:val="32"/>
          <w:szCs w:val="32"/>
          <w:lang w:val="en-US" w:eastAsia="zh-CN"/>
        </w:rPr>
        <w:t>11</w:t>
      </w:r>
      <w:r>
        <w:rPr>
          <w:rFonts w:hint="eastAsia"/>
          <w:bCs/>
          <w:sz w:val="32"/>
          <w:szCs w:val="32"/>
        </w:rPr>
        <w:t>月</w:t>
      </w:r>
    </w:p>
    <w:p>
      <w:pPr>
        <w:spacing w:line="288" w:lineRule="auto"/>
      </w:pPr>
    </w:p>
    <w:p>
      <w:pPr>
        <w:pStyle w:val="7"/>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hint="eastAsia" w:eastAsia="宋体" w:cs="仿宋_GB2312"/>
          <w:bCs/>
          <w:lang w:eastAsia="zh-CN"/>
        </w:rPr>
      </w:pPr>
      <w:r>
        <w:rPr>
          <w:rFonts w:hint="eastAsia" w:cs="仿宋_GB2312"/>
          <w:bCs/>
        </w:rPr>
        <w:t>项目编号：</w:t>
      </w:r>
      <w:r>
        <w:rPr>
          <w:rFonts w:hint="eastAsia" w:cs="仿宋_GB2312"/>
          <w:bCs/>
          <w:lang w:eastAsia="zh-CN"/>
        </w:rPr>
        <w:t>徐生采（2023）xzsw1103</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泉山校区外立面改造空调移机项目</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泉山校区外立面改造空调移机项目</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徐生采（2023）xzsw1103</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3.5</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highlight w:val="none"/>
          <w:shd w:val="clear" w:color="auto" w:fill="FFFFFF" w:themeFill="background1"/>
        </w:rPr>
      </w:pPr>
      <w:r>
        <w:rPr>
          <w:rFonts w:hint="eastAsia" w:cs="仿宋_GB2312"/>
          <w:shd w:val="clear" w:color="auto" w:fill="FFFFFF" w:themeFill="background1"/>
        </w:rPr>
        <w:t>（2）供应商资质类别和等级：</w:t>
      </w:r>
      <w:r>
        <w:rPr>
          <w:rFonts w:hint="eastAsia" w:cs="仿宋_GB2312"/>
          <w:b/>
          <w:bCs/>
          <w:highlight w:val="none"/>
          <w:shd w:val="clear" w:color="auto" w:fill="FFFFFF" w:themeFill="background1"/>
        </w:rPr>
        <w:t>具备</w:t>
      </w:r>
      <w:r>
        <w:rPr>
          <w:rFonts w:hint="eastAsia" w:cs="仿宋_GB2312"/>
          <w:b/>
          <w:bCs/>
          <w:highlight w:val="none"/>
          <w:shd w:val="clear" w:color="auto" w:fill="FFFFFF" w:themeFill="background1"/>
          <w:lang w:val="en-US" w:eastAsia="zh-CN"/>
        </w:rPr>
        <w:t>空调安装、维修相关</w:t>
      </w:r>
      <w:r>
        <w:rPr>
          <w:rFonts w:hint="eastAsia" w:cs="仿宋_GB2312"/>
          <w:b/>
          <w:bCs/>
          <w:highlight w:val="none"/>
          <w:shd w:val="clear" w:color="auto" w:fill="FFFFFF" w:themeFill="background1"/>
        </w:rPr>
        <w:t>资质，并具有有效的安全生产许可证；</w:t>
      </w:r>
    </w:p>
    <w:p>
      <w:pPr>
        <w:spacing w:line="288" w:lineRule="auto"/>
        <w:ind w:right="26" w:firstLine="480" w:firstLineChars="200"/>
        <w:rPr>
          <w:rFonts w:cs="仿宋_GB2312"/>
          <w:highlight w:val="none"/>
          <w:u w:val="single"/>
          <w:shd w:val="clear" w:color="auto" w:fill="FFFFFF" w:themeFill="background1"/>
        </w:rPr>
      </w:pPr>
      <w:r>
        <w:rPr>
          <w:rFonts w:hint="eastAsia" w:cs="仿宋_GB2312"/>
          <w:highlight w:val="none"/>
          <w:shd w:val="clear" w:color="auto" w:fill="FFFFFF" w:themeFill="background1"/>
        </w:rPr>
        <w:t>（3）供应商拟选派工程师资格等级：</w:t>
      </w:r>
      <w:r>
        <w:rPr>
          <w:rFonts w:hint="eastAsia" w:cs="仿宋_GB2312"/>
          <w:b/>
          <w:bCs/>
          <w:highlight w:val="none"/>
          <w:shd w:val="clear" w:color="auto" w:fill="FFFFFF" w:themeFill="background1"/>
        </w:rPr>
        <w:t>具备</w:t>
      </w:r>
      <w:r>
        <w:rPr>
          <w:rFonts w:hint="eastAsia" w:cs="仿宋_GB2312"/>
          <w:b/>
          <w:bCs/>
          <w:highlight w:val="none"/>
          <w:shd w:val="clear" w:color="auto" w:fill="FFFFFF" w:themeFill="background1"/>
          <w:lang w:val="en-US" w:eastAsia="zh-CN"/>
        </w:rPr>
        <w:t>空调安装、维修相关</w:t>
      </w:r>
      <w:r>
        <w:rPr>
          <w:rFonts w:hint="eastAsia" w:cs="仿宋_GB2312"/>
          <w:b/>
          <w:bCs/>
          <w:highlight w:val="none"/>
          <w:shd w:val="clear" w:color="auto" w:fill="FFFFFF" w:themeFill="background1"/>
        </w:rPr>
        <w:t>资质，具有有效安全生产考核合格证，并提供有效劳动合同和</w:t>
      </w:r>
      <w:r>
        <w:rPr>
          <w:rFonts w:hint="eastAsia" w:cs="仿宋_GB2312"/>
          <w:b/>
          <w:bCs/>
          <w:highlight w:val="none"/>
          <w:shd w:val="clear" w:color="auto" w:fill="FFFFFF" w:themeFill="background1"/>
          <w:lang w:val="en-US" w:eastAsia="zh-CN"/>
        </w:rPr>
        <w:t>开标前六月内任一月</w:t>
      </w:r>
      <w:r>
        <w:rPr>
          <w:rFonts w:hint="eastAsia" w:cs="仿宋_GB2312"/>
          <w:b/>
          <w:bCs/>
          <w:highlight w:val="none"/>
          <w:shd w:val="clear" w:color="auto" w:fill="FFFFFF" w:themeFill="background1"/>
        </w:rPr>
        <w:t>的社会保险证明，项目经理必须为投标申请单位正式员工。</w:t>
      </w:r>
    </w:p>
    <w:p>
      <w:pPr>
        <w:spacing w:line="288" w:lineRule="auto"/>
        <w:ind w:right="26" w:firstLine="480" w:firstLineChars="200"/>
        <w:rPr>
          <w:bCs/>
          <w:highlight w:val="none"/>
        </w:rPr>
      </w:pPr>
      <w:r>
        <w:rPr>
          <w:rFonts w:hint="eastAsia" w:cs="仿宋_GB2312"/>
          <w:highlight w:val="none"/>
        </w:rPr>
        <w:t>（4）</w:t>
      </w:r>
      <w:r>
        <w:rPr>
          <w:rFonts w:hint="eastAsia"/>
          <w:bCs/>
          <w:highlight w:val="none"/>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lang w:val="en-US" w:eastAsia="zh-CN"/>
        </w:rPr>
        <w:t>5</w:t>
      </w:r>
      <w:r>
        <w:rPr>
          <w:rFonts w:hint="eastAsia"/>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w:t>
      </w:r>
      <w:r>
        <w:rPr>
          <w:rFonts w:hint="eastAsia"/>
          <w:b/>
          <w:lang w:val="en-US" w:eastAsia="zh-CN"/>
        </w:rPr>
        <w:t>贰</w:t>
      </w:r>
      <w:r>
        <w:rPr>
          <w:rFonts w:hint="eastAsia"/>
          <w:b/>
        </w:rPr>
        <w:t>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2023年11月9日9 :30</w:t>
      </w:r>
      <w:r>
        <w:rPr>
          <w:rFonts w:hint="eastAsia"/>
        </w:rPr>
        <w:t>之前不准启封”及“项目名称：</w:t>
      </w:r>
      <w:r>
        <w:rPr>
          <w:rFonts w:hint="eastAsia"/>
          <w:lang w:eastAsia="zh-CN"/>
        </w:rPr>
        <w:t>泉山校区外立面改造空调移机项目</w:t>
      </w:r>
      <w:r>
        <w:rPr>
          <w:rFonts w:hint="eastAsia"/>
        </w:rPr>
        <w:t xml:space="preserve"> 项目编号：</w:t>
      </w:r>
      <w:r>
        <w:rPr>
          <w:rFonts w:hint="eastAsia"/>
          <w:lang w:eastAsia="zh-CN"/>
        </w:rPr>
        <w:t>徐生采（2023）xzsw1103</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2023年11月9日</w:t>
      </w:r>
      <w:r>
        <w:rPr>
          <w:rFonts w:hint="eastAsia" w:cs="仿宋_GB2312"/>
          <w:bCs/>
          <w:u w:val="single"/>
          <w:lang w:val="en-US" w:eastAsia="zh-CN"/>
        </w:rPr>
        <w:t>9</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2023年11月9日</w:t>
      </w:r>
      <w:r>
        <w:rPr>
          <w:rFonts w:hint="eastAsia" w:cs="仿宋_GB2312"/>
          <w:bCs/>
          <w:u w:val="single"/>
          <w:lang w:val="en-US" w:eastAsia="zh-CN"/>
        </w:rPr>
        <w:t>9</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w:t>
      </w:r>
      <w:r>
        <w:rPr>
          <w:rFonts w:hint="eastAsia" w:cs="仿宋_GB2312"/>
          <w:bCs/>
          <w:lang w:eastAsia="zh-CN"/>
        </w:rPr>
        <w:t>，</w:t>
      </w:r>
      <w:r>
        <w:rPr>
          <w:rFonts w:hint="eastAsia" w:cs="仿宋_GB2312"/>
          <w:bCs/>
        </w:rPr>
        <w:t>徐州生物工程职业技术学院综合办公楼</w:t>
      </w:r>
      <w:r>
        <w:rPr>
          <w:rFonts w:hint="eastAsia"/>
          <w:lang w:val="en-US" w:eastAsia="zh-CN"/>
        </w:rPr>
        <w:t>三楼国资处评标室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2023年11月9日</w:t>
      </w:r>
      <w:r>
        <w:rPr>
          <w:rFonts w:hint="eastAsia" w:cs="仿宋_GB2312"/>
          <w:bCs/>
          <w:u w:val="single"/>
          <w:lang w:val="en-US" w:eastAsia="zh-CN"/>
        </w:rPr>
        <w:t>9</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rPr>
          <w:rFonts w:hint="eastAsia"/>
        </w:rPr>
      </w:pPr>
      <w:r>
        <w:rPr>
          <w:rFonts w:hint="eastAsia"/>
        </w:rPr>
        <w:t>7、《供应商参加政府采购活动前3年内在经营活动中没有重大违法记录的书面声明》</w:t>
      </w:r>
    </w:p>
    <w:p>
      <w:pPr>
        <w:pStyle w:val="9"/>
        <w:spacing w:line="288" w:lineRule="auto"/>
      </w:pPr>
      <w:r>
        <w:rPr>
          <w:rFonts w:hint="eastAsia"/>
        </w:rPr>
        <w:t xml:space="preserve">8、《具备履行合同所必需的设备和专业技术能力的书面声明》 </w:t>
      </w:r>
    </w:p>
    <w:p>
      <w:pPr>
        <w:spacing w:line="288" w:lineRule="auto"/>
      </w:pPr>
    </w:p>
    <w:p>
      <w:pPr>
        <w:spacing w:line="288" w:lineRule="auto"/>
      </w:pPr>
    </w:p>
    <w:p>
      <w:pPr>
        <w:pStyle w:val="3"/>
        <w:rPr>
          <w:highlight w:val="none"/>
        </w:rPr>
      </w:pPr>
      <w:r>
        <w:rPr>
          <w:rFonts w:hint="eastAsia"/>
          <w:highlight w:val="none"/>
        </w:rPr>
        <w:t>1、项目要求（采购需求）</w:t>
      </w:r>
    </w:p>
    <w:p>
      <w:pPr>
        <w:pStyle w:val="9"/>
        <w:spacing w:line="288" w:lineRule="auto"/>
        <w:ind w:left="0" w:firstLine="480" w:firstLineChars="200"/>
        <w:rPr>
          <w:highlight w:val="none"/>
        </w:rPr>
      </w:pPr>
      <w:r>
        <w:rPr>
          <w:rFonts w:hint="eastAsia"/>
          <w:highlight w:val="none"/>
        </w:rPr>
        <w:t>一、本项目不接受超过</w:t>
      </w:r>
      <w:r>
        <w:rPr>
          <w:rFonts w:hint="eastAsia"/>
          <w:highlight w:val="none"/>
          <w:lang w:val="en-US" w:eastAsia="zh-CN"/>
        </w:rPr>
        <w:t>3.5</w:t>
      </w:r>
      <w:r>
        <w:rPr>
          <w:highlight w:val="none"/>
        </w:rPr>
        <w:t>万</w:t>
      </w:r>
      <w:r>
        <w:rPr>
          <w:rFonts w:hint="eastAsia"/>
          <w:highlight w:val="none"/>
        </w:rPr>
        <w:t>元（人民币）（采购项目预算金额）的报价。报价包括但不限于产品价、税金、运费、服务、供应商的利润等全部费用。采购人不再支付报价以外的任何费用。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rPr>
          <w:highlight w:val="none"/>
        </w:rPr>
      </w:pPr>
      <w:r>
        <w:rPr>
          <w:rFonts w:hint="eastAsia"/>
          <w:highlight w:val="none"/>
        </w:rPr>
        <w:t>二、工程概况</w:t>
      </w:r>
    </w:p>
    <w:p>
      <w:pPr>
        <w:pStyle w:val="9"/>
        <w:spacing w:line="288" w:lineRule="auto"/>
        <w:ind w:left="0" w:firstLine="480" w:firstLineChars="200"/>
        <w:rPr>
          <w:highlight w:val="none"/>
        </w:rPr>
      </w:pPr>
      <w:r>
        <w:rPr>
          <w:rFonts w:hint="eastAsia"/>
          <w:highlight w:val="none"/>
        </w:rPr>
        <w:t>1.项目名称：</w:t>
      </w:r>
      <w:r>
        <w:rPr>
          <w:rFonts w:hint="eastAsia"/>
          <w:highlight w:val="none"/>
          <w:lang w:eastAsia="zh-CN"/>
        </w:rPr>
        <w:t>泉山校区外立面改造空调移机项目</w:t>
      </w:r>
      <w:r>
        <w:rPr>
          <w:rFonts w:hint="eastAsia"/>
          <w:highlight w:val="none"/>
        </w:rPr>
        <w:t>；</w:t>
      </w:r>
    </w:p>
    <w:p>
      <w:pPr>
        <w:pStyle w:val="9"/>
        <w:spacing w:line="288" w:lineRule="auto"/>
        <w:ind w:left="0" w:firstLine="480" w:firstLineChars="200"/>
        <w:rPr>
          <w:rFonts w:hint="eastAsia"/>
          <w:highlight w:val="none"/>
          <w:lang w:val="en-US" w:eastAsia="zh-CN"/>
        </w:rPr>
      </w:pPr>
      <w:r>
        <w:rPr>
          <w:rFonts w:hint="eastAsia"/>
          <w:highlight w:val="none"/>
        </w:rPr>
        <w:t>2.项目地址：</w:t>
      </w:r>
      <w:r>
        <w:rPr>
          <w:rFonts w:hint="eastAsia"/>
          <w:highlight w:val="none"/>
          <w:lang w:val="en-US" w:eastAsia="zh-CN"/>
        </w:rPr>
        <w:t>徐州市泉山区西三环路297号</w:t>
      </w:r>
    </w:p>
    <w:p>
      <w:pPr>
        <w:spacing w:line="300" w:lineRule="auto"/>
        <w:ind w:firstLine="480" w:firstLineChars="200"/>
        <w:rPr>
          <w:rFonts w:hint="eastAsia"/>
          <w:highlight w:val="none"/>
        </w:rPr>
      </w:pPr>
      <w:r>
        <w:rPr>
          <w:rFonts w:hint="eastAsia"/>
          <w:highlight w:val="none"/>
        </w:rPr>
        <w:t>3.项目概况：</w:t>
      </w:r>
    </w:p>
    <w:p>
      <w:pPr>
        <w:spacing w:line="300" w:lineRule="auto"/>
        <w:ind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暑期工程中有外立面加装空调格栅项目，因有部分空调的原来安装位置不在格栅区域，为保证外立面改造效果，按照设计方案施工，需要对部分空调移机（主要集中在南苑3、4号宿舍楼），方能保证施工进度。</w:t>
      </w:r>
    </w:p>
    <w:p>
      <w:pPr>
        <w:tabs>
          <w:tab w:val="left" w:pos="1134"/>
        </w:tabs>
        <w:topLinePunct/>
        <w:spacing w:line="300" w:lineRule="auto"/>
        <w:ind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根据设计方案进行核准，需对南苑3号宿舍楼移机56台，南苑4 宿舍楼移机 48台、1号教学楼移机6台，3号教学楼移机 9台，卫生健康学院6台，生物装备学院2台，实训楼移机8台，合计135台。</w:t>
      </w:r>
    </w:p>
    <w:p>
      <w:pPr>
        <w:pStyle w:val="9"/>
        <w:spacing w:line="288" w:lineRule="auto"/>
        <w:ind w:left="0" w:firstLine="480" w:firstLineChars="200"/>
        <w:rPr>
          <w:rFonts w:hint="eastAsia" w:ascii="Times New Roman" w:hAnsi="Times New Roman" w:eastAsia="宋体" w:cs="Times New Roman"/>
          <w:sz w:val="24"/>
          <w:szCs w:val="20"/>
          <w:highlight w:val="none"/>
          <w:lang w:val="en-US" w:eastAsia="zh-CN" w:bidi="ar-SA"/>
        </w:rPr>
      </w:pPr>
      <w:r>
        <w:rPr>
          <w:rFonts w:hint="eastAsia" w:ascii="Times New Roman" w:hAnsi="Times New Roman" w:eastAsia="宋体" w:cs="Times New Roman"/>
          <w:sz w:val="24"/>
          <w:szCs w:val="20"/>
          <w:highlight w:val="none"/>
          <w:lang w:val="en-US" w:eastAsia="zh-CN" w:bidi="ar-SA"/>
        </w:rPr>
        <w:t>1.5匹空调室外机移机</w:t>
      </w:r>
      <w:r>
        <w:rPr>
          <w:rFonts w:hint="eastAsia" w:ascii="Times New Roman" w:hAnsi="Times New Roman" w:cs="Times New Roman"/>
          <w:sz w:val="24"/>
          <w:szCs w:val="20"/>
          <w:highlight w:val="none"/>
          <w:lang w:val="en-US" w:eastAsia="zh-CN" w:bidi="ar-SA"/>
        </w:rPr>
        <w:t>控制价分别</w:t>
      </w:r>
      <w:r>
        <w:rPr>
          <w:rFonts w:hint="eastAsia" w:ascii="Times New Roman" w:hAnsi="Times New Roman" w:eastAsia="宋体" w:cs="Times New Roman"/>
          <w:sz w:val="24"/>
          <w:szCs w:val="20"/>
          <w:highlight w:val="none"/>
          <w:lang w:val="en-US" w:eastAsia="zh-CN" w:bidi="ar-SA"/>
        </w:rPr>
        <w:t>为130元/台，铜管70元/米（约270米），氟利昂35元/公斤。</w:t>
      </w:r>
    </w:p>
    <w:p>
      <w:pPr>
        <w:pStyle w:val="9"/>
        <w:spacing w:line="288" w:lineRule="auto"/>
        <w:ind w:left="0" w:firstLine="480" w:firstLineChars="200"/>
        <w:rPr>
          <w:rFonts w:hint="default" w:ascii="Times New Roman" w:hAnsi="Times New Roman" w:eastAsia="宋体" w:cs="Times New Roman"/>
          <w:sz w:val="24"/>
          <w:szCs w:val="20"/>
          <w:highlight w:val="none"/>
          <w:lang w:val="en-US" w:eastAsia="zh-CN" w:bidi="ar-SA"/>
        </w:rPr>
      </w:pPr>
      <w:r>
        <w:rPr>
          <w:rFonts w:hint="eastAsia" w:cs="Times New Roman"/>
          <w:sz w:val="24"/>
          <w:szCs w:val="20"/>
          <w:highlight w:val="none"/>
          <w:lang w:val="en-US" w:eastAsia="zh-CN" w:bidi="ar-SA"/>
        </w:rPr>
        <w:t>最终结算按照实际工程量结算。</w:t>
      </w:r>
    </w:p>
    <w:p>
      <w:pPr>
        <w:pStyle w:val="9"/>
        <w:spacing w:line="288" w:lineRule="auto"/>
        <w:ind w:left="0" w:firstLine="480" w:firstLineChars="200"/>
        <w:rPr>
          <w:highlight w:val="none"/>
        </w:rPr>
      </w:pPr>
      <w:r>
        <w:rPr>
          <w:rFonts w:hint="eastAsia"/>
          <w:highlight w:val="none"/>
        </w:rPr>
        <w:t>三、工程量清单报价</w:t>
      </w:r>
    </w:p>
    <w:p>
      <w:pPr>
        <w:pStyle w:val="9"/>
        <w:spacing w:line="288" w:lineRule="auto"/>
        <w:ind w:left="0" w:firstLine="480" w:firstLineChars="200"/>
        <w:rPr>
          <w:highlight w:val="none"/>
        </w:rPr>
      </w:pPr>
      <w:r>
        <w:rPr>
          <w:rFonts w:hint="eastAsia"/>
          <w:highlight w:val="none"/>
        </w:rPr>
        <w:t>(一) 工程量清单详见本项目谈判文件附件（后附）</w:t>
      </w:r>
    </w:p>
    <w:p>
      <w:pPr>
        <w:pStyle w:val="9"/>
        <w:spacing w:line="288" w:lineRule="auto"/>
        <w:ind w:left="0" w:firstLine="480" w:firstLineChars="200"/>
        <w:rPr>
          <w:highlight w:val="none"/>
        </w:rPr>
      </w:pPr>
      <w:r>
        <w:rPr>
          <w:rFonts w:hint="eastAsia"/>
          <w:highlight w:val="none"/>
        </w:rPr>
        <w:t>(二) 《已标价的工程量清单》报价要求</w:t>
      </w:r>
    </w:p>
    <w:p>
      <w:pPr>
        <w:pStyle w:val="9"/>
        <w:spacing w:line="288" w:lineRule="auto"/>
        <w:ind w:left="0" w:firstLine="480" w:firstLineChars="200"/>
        <w:rPr>
          <w:highlight w:val="none"/>
        </w:rPr>
      </w:pPr>
      <w:r>
        <w:rPr>
          <w:rFonts w:hint="eastAsia"/>
          <w:highlight w:val="none"/>
        </w:rPr>
        <w:t>1、报价内容</w:t>
      </w:r>
    </w:p>
    <w:p>
      <w:pPr>
        <w:pStyle w:val="9"/>
        <w:spacing w:line="288" w:lineRule="auto"/>
        <w:ind w:left="0" w:firstLine="480" w:firstLineChars="200"/>
        <w:rPr>
          <w:highlight w:val="none"/>
        </w:rPr>
      </w:pPr>
      <w:r>
        <w:rPr>
          <w:rFonts w:hint="eastAsia"/>
          <w:highlight w:val="none"/>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rPr>
          <w:highlight w:val="none"/>
        </w:rPr>
      </w:pPr>
      <w:r>
        <w:rPr>
          <w:rFonts w:hint="eastAsia"/>
          <w:highlight w:val="none"/>
        </w:rPr>
        <w:t>1.2 供应商应按采购人提供的工程量清单填报价格。填写的项目名称、项目特征、计量单位、工程量必须与采购人提供的一致。</w:t>
      </w:r>
    </w:p>
    <w:p>
      <w:pPr>
        <w:pStyle w:val="9"/>
        <w:spacing w:line="288" w:lineRule="auto"/>
        <w:ind w:left="0" w:firstLine="480" w:firstLineChars="200"/>
        <w:rPr>
          <w:highlight w:val="none"/>
        </w:rPr>
      </w:pPr>
      <w:r>
        <w:rPr>
          <w:rFonts w:hint="eastAsia"/>
          <w:highlight w:val="none"/>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rPr>
          <w:highlight w:val="none"/>
        </w:rPr>
      </w:pPr>
      <w:r>
        <w:rPr>
          <w:rFonts w:hint="eastAsia"/>
          <w:highlight w:val="none"/>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rPr>
          <w:highlight w:val="none"/>
        </w:rPr>
      </w:pPr>
      <w:r>
        <w:rPr>
          <w:rFonts w:hint="eastAsia"/>
          <w:highlight w:val="none"/>
        </w:rPr>
        <w:t>1.5 技术参数、项目实施方案所描述的技术措施所发生的费用，视为已体现在供应商报价的非实体性消耗所发生的费用中。</w:t>
      </w:r>
    </w:p>
    <w:p>
      <w:pPr>
        <w:pStyle w:val="9"/>
        <w:spacing w:line="288" w:lineRule="auto"/>
        <w:ind w:left="0" w:firstLine="480" w:firstLineChars="200"/>
        <w:rPr>
          <w:highlight w:val="none"/>
        </w:rPr>
      </w:pPr>
      <w:r>
        <w:rPr>
          <w:rFonts w:hint="eastAsia"/>
          <w:highlight w:val="none"/>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w:t>
      </w:r>
      <w:r>
        <w:rPr>
          <w:rFonts w:hint="eastAsia"/>
          <w:color w:val="000000"/>
          <w:highlight w:val="none"/>
          <w:lang w:val="en-US" w:eastAsia="zh-CN"/>
        </w:rPr>
        <w:t>杜</w:t>
      </w:r>
      <w:r>
        <w:rPr>
          <w:rFonts w:hint="eastAsia"/>
          <w:color w:val="000000"/>
          <w:highlight w:val="none"/>
        </w:rPr>
        <w:t>老师，联系方式：</w:t>
      </w:r>
      <w:r>
        <w:rPr>
          <w:rFonts w:hint="eastAsia"/>
          <w:color w:val="000000"/>
          <w:highlight w:val="none"/>
          <w:lang w:val="en-US" w:eastAsia="zh-CN"/>
        </w:rPr>
        <w:t>15996971800</w:t>
      </w:r>
      <w:r>
        <w:rPr>
          <w:rFonts w:hint="eastAsia"/>
          <w:color w:val="000000"/>
          <w:highlight w:val="none"/>
        </w:rPr>
        <w:t>。</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自行联系杜老师</w:t>
      </w:r>
      <w:r>
        <w:rPr>
          <w:rFonts w:hint="eastAsia"/>
          <w:color w:val="000000"/>
          <w:highlight w:val="none"/>
        </w:rPr>
        <w:t>。</w:t>
      </w:r>
    </w:p>
    <w:p>
      <w:pPr>
        <w:spacing w:line="400" w:lineRule="exact"/>
        <w:ind w:firstLine="480" w:firstLineChars="200"/>
        <w:rPr>
          <w:rFonts w:hint="default" w:eastAsia="宋体"/>
          <w:highlight w:val="none"/>
          <w:lang w:val="en-US" w:eastAsia="zh-CN"/>
        </w:rPr>
      </w:pPr>
      <w:r>
        <w:rPr>
          <w:rFonts w:hint="eastAsia"/>
          <w:color w:val="000000"/>
          <w:highlight w:val="none"/>
        </w:rPr>
        <w:t>踏勘地址：</w:t>
      </w:r>
      <w:r>
        <w:rPr>
          <w:rFonts w:hint="eastAsia"/>
          <w:highlight w:val="none"/>
          <w:lang w:val="en-US" w:eastAsia="zh-CN"/>
        </w:rPr>
        <w:t>徐州市泉山区西三环路297号</w:t>
      </w:r>
    </w:p>
    <w:p>
      <w:pPr>
        <w:pStyle w:val="9"/>
        <w:spacing w:line="288" w:lineRule="auto"/>
        <w:ind w:left="0" w:firstLine="480" w:firstLineChars="200"/>
        <w:rPr>
          <w:highlight w:val="none"/>
        </w:rPr>
      </w:pPr>
      <w:r>
        <w:rPr>
          <w:rFonts w:hint="eastAsia"/>
          <w:highlight w:val="none"/>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rPr>
          <w:highlight w:val="none"/>
        </w:rPr>
      </w:pPr>
      <w:r>
        <w:rPr>
          <w:rFonts w:hint="eastAsia"/>
          <w:highlight w:val="none"/>
        </w:rPr>
        <w:t>1.8 垃圾外运，在报价中综合考虑。</w:t>
      </w:r>
    </w:p>
    <w:p>
      <w:pPr>
        <w:pStyle w:val="9"/>
        <w:spacing w:line="288" w:lineRule="auto"/>
        <w:ind w:left="0" w:firstLine="480" w:firstLineChars="200"/>
        <w:rPr>
          <w:highlight w:val="none"/>
        </w:rPr>
      </w:pPr>
      <w:r>
        <w:rPr>
          <w:rFonts w:hint="eastAsia"/>
          <w:highlight w:val="none"/>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rPr>
          <w:highlight w:val="none"/>
        </w:rPr>
      </w:pPr>
      <w:r>
        <w:rPr>
          <w:rFonts w:hint="eastAsia"/>
          <w:highlight w:val="none"/>
        </w:rPr>
        <w:t>1.10地方关系协调费投标人自行考虑，就此项招标人不支付任何费用。</w:t>
      </w:r>
    </w:p>
    <w:p>
      <w:pPr>
        <w:pStyle w:val="9"/>
        <w:spacing w:line="288" w:lineRule="auto"/>
        <w:ind w:left="0" w:firstLine="480" w:firstLineChars="200"/>
        <w:rPr>
          <w:highlight w:val="none"/>
        </w:rPr>
      </w:pPr>
      <w:r>
        <w:rPr>
          <w:rFonts w:hint="eastAsia"/>
          <w:highlight w:val="none"/>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rPr>
          <w:highlight w:val="none"/>
        </w:rPr>
      </w:pPr>
      <w:r>
        <w:rPr>
          <w:rFonts w:hint="eastAsia"/>
          <w:highlight w:val="none"/>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rPr>
          <w:highlight w:val="none"/>
        </w:rPr>
      </w:pPr>
      <w:r>
        <w:rPr>
          <w:rFonts w:hint="eastAsia"/>
          <w:highlight w:val="none"/>
        </w:rPr>
        <w:t>2、报价方式</w:t>
      </w:r>
    </w:p>
    <w:p>
      <w:pPr>
        <w:pStyle w:val="9"/>
        <w:spacing w:line="288" w:lineRule="auto"/>
        <w:ind w:left="0" w:firstLine="480" w:firstLineChars="200"/>
        <w:rPr>
          <w:highlight w:val="none"/>
        </w:rPr>
      </w:pPr>
      <w:r>
        <w:rPr>
          <w:rFonts w:hint="eastAsia"/>
          <w:highlight w:val="none"/>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rPr>
          <w:highlight w:val="none"/>
        </w:rPr>
      </w:pPr>
      <w:r>
        <w:rPr>
          <w:rFonts w:hint="eastAsia"/>
          <w:highlight w:val="none"/>
        </w:rPr>
        <w:t>2.2 材料风险约定：</w:t>
      </w:r>
    </w:p>
    <w:p>
      <w:pPr>
        <w:pStyle w:val="9"/>
        <w:spacing w:line="288" w:lineRule="auto"/>
        <w:ind w:left="0" w:firstLine="480" w:firstLineChars="200"/>
        <w:rPr>
          <w:highlight w:val="none"/>
        </w:rPr>
      </w:pPr>
      <w:r>
        <w:rPr>
          <w:rFonts w:hint="eastAsia"/>
          <w:highlight w:val="none"/>
        </w:rPr>
        <w:t>2.2.1 对于法律、法规、规章或有关政策出台导致工程税金、规费等发生变化的，应按照有关规定执行。</w:t>
      </w:r>
    </w:p>
    <w:p>
      <w:pPr>
        <w:pStyle w:val="9"/>
        <w:spacing w:line="288" w:lineRule="auto"/>
        <w:ind w:left="0" w:firstLine="480" w:firstLineChars="200"/>
        <w:rPr>
          <w:highlight w:val="none"/>
        </w:rPr>
      </w:pPr>
      <w:r>
        <w:rPr>
          <w:rFonts w:hint="eastAsia"/>
          <w:highlight w:val="none"/>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rPr>
          <w:highlight w:val="none"/>
        </w:rPr>
      </w:pPr>
      <w:r>
        <w:rPr>
          <w:rFonts w:hint="eastAsia"/>
          <w:highlight w:val="none"/>
        </w:rPr>
        <w:t>3、报价的计价方法</w:t>
      </w:r>
    </w:p>
    <w:p>
      <w:pPr>
        <w:pStyle w:val="9"/>
        <w:spacing w:line="288" w:lineRule="auto"/>
        <w:ind w:left="0" w:firstLine="480" w:firstLineChars="200"/>
        <w:rPr>
          <w:highlight w:val="none"/>
        </w:rPr>
      </w:pPr>
      <w:r>
        <w:rPr>
          <w:rFonts w:hint="eastAsia"/>
          <w:highlight w:val="none"/>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rPr>
          <w:highlight w:val="none"/>
        </w:rPr>
      </w:pPr>
      <w:r>
        <w:rPr>
          <w:rFonts w:hint="eastAsia"/>
          <w:highlight w:val="none"/>
        </w:rPr>
        <w:t>4、报价编制依据及要求：</w:t>
      </w:r>
    </w:p>
    <w:p>
      <w:pPr>
        <w:pStyle w:val="9"/>
        <w:spacing w:line="288" w:lineRule="auto"/>
        <w:ind w:left="0" w:firstLine="480" w:firstLineChars="200"/>
        <w:rPr>
          <w:highlight w:val="none"/>
        </w:rPr>
      </w:pPr>
      <w:r>
        <w:rPr>
          <w:rFonts w:hint="eastAsia"/>
          <w:highlight w:val="none"/>
        </w:rPr>
        <w:t>4.1本工程执行现行国家标准《建设工程工程量清单计价规范》（GB50500-2013）；</w:t>
      </w:r>
    </w:p>
    <w:p>
      <w:pPr>
        <w:pStyle w:val="9"/>
        <w:spacing w:line="288" w:lineRule="auto"/>
        <w:ind w:left="0" w:firstLine="480" w:firstLineChars="200"/>
        <w:rPr>
          <w:highlight w:val="none"/>
        </w:rPr>
      </w:pPr>
      <w:r>
        <w:rPr>
          <w:rFonts w:hint="eastAsia"/>
          <w:highlight w:val="none"/>
        </w:rPr>
        <w:t>4.2 定额依据《江苏省建筑与装饰工程计价定额》2014版；《江苏省市政工程计价定额》2014版；《江苏省建设工程费用定额》2014年；</w:t>
      </w:r>
    </w:p>
    <w:p>
      <w:pPr>
        <w:pStyle w:val="9"/>
        <w:spacing w:line="288" w:lineRule="auto"/>
        <w:ind w:left="0" w:firstLine="480" w:firstLineChars="200"/>
        <w:rPr>
          <w:highlight w:val="none"/>
        </w:rPr>
      </w:pPr>
      <w:r>
        <w:rPr>
          <w:rFonts w:hint="eastAsia"/>
          <w:highlight w:val="none"/>
        </w:rPr>
        <w:t>4.3 材料单价依据实时工程造价信息及市场价格；</w:t>
      </w:r>
    </w:p>
    <w:p>
      <w:pPr>
        <w:pStyle w:val="9"/>
        <w:spacing w:line="288" w:lineRule="auto"/>
        <w:ind w:left="0" w:firstLine="480" w:firstLineChars="200"/>
        <w:rPr>
          <w:highlight w:val="none"/>
        </w:rPr>
      </w:pPr>
      <w:r>
        <w:rPr>
          <w:rFonts w:hint="eastAsia"/>
          <w:highlight w:val="none"/>
        </w:rPr>
        <w:t>4.4 工程量清单及施工图纸；</w:t>
      </w:r>
    </w:p>
    <w:p>
      <w:pPr>
        <w:pStyle w:val="9"/>
        <w:spacing w:line="288" w:lineRule="auto"/>
        <w:ind w:left="0" w:firstLine="480" w:firstLineChars="200"/>
        <w:rPr>
          <w:highlight w:val="none"/>
        </w:rPr>
      </w:pPr>
      <w:r>
        <w:rPr>
          <w:rFonts w:hint="eastAsia"/>
          <w:highlight w:val="none"/>
        </w:rPr>
        <w:t>4.5 地方现行的有关法规制度；</w:t>
      </w:r>
    </w:p>
    <w:p>
      <w:pPr>
        <w:pStyle w:val="9"/>
        <w:spacing w:line="288" w:lineRule="auto"/>
        <w:ind w:left="0" w:firstLine="480" w:firstLineChars="200"/>
        <w:rPr>
          <w:highlight w:val="none"/>
        </w:rPr>
      </w:pPr>
      <w:r>
        <w:rPr>
          <w:rFonts w:hint="eastAsia"/>
          <w:highlight w:val="none"/>
        </w:rPr>
        <w:t>4.6 措施项目费及规费取费：详见工程量清单</w:t>
      </w:r>
    </w:p>
    <w:p>
      <w:pPr>
        <w:pStyle w:val="9"/>
        <w:spacing w:line="288" w:lineRule="auto"/>
        <w:ind w:left="0" w:firstLine="480" w:firstLineChars="200"/>
        <w:rPr>
          <w:highlight w:val="none"/>
        </w:rPr>
      </w:pPr>
      <w:r>
        <w:rPr>
          <w:rFonts w:hint="eastAsia"/>
          <w:highlight w:val="none"/>
        </w:rPr>
        <w:t>四、低于成本报价：</w:t>
      </w:r>
    </w:p>
    <w:p>
      <w:pPr>
        <w:pStyle w:val="9"/>
        <w:spacing w:line="288" w:lineRule="auto"/>
        <w:ind w:left="0" w:firstLine="480" w:firstLineChars="200"/>
        <w:rPr>
          <w:highlight w:val="none"/>
        </w:rPr>
      </w:pPr>
      <w:r>
        <w:rPr>
          <w:rFonts w:hint="eastAsia"/>
          <w:highlight w:val="none"/>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rPr>
          <w:highlight w:val="none"/>
        </w:rPr>
      </w:pPr>
      <w:r>
        <w:rPr>
          <w:rFonts w:hint="eastAsia"/>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rPr>
          <w:highlight w:val="none"/>
        </w:rPr>
      </w:pPr>
      <w:r>
        <w:rPr>
          <w:rFonts w:hint="eastAsia"/>
          <w:highlight w:val="none"/>
        </w:rPr>
        <w:t>五、项目相关要求：</w:t>
      </w:r>
    </w:p>
    <w:p>
      <w:pPr>
        <w:pStyle w:val="9"/>
        <w:spacing w:line="288" w:lineRule="auto"/>
        <w:ind w:left="0" w:firstLine="480" w:firstLineChars="200"/>
        <w:rPr>
          <w:highlight w:val="none"/>
        </w:rPr>
      </w:pPr>
      <w:r>
        <w:rPr>
          <w:rFonts w:hint="eastAsia"/>
          <w:highlight w:val="none"/>
        </w:rPr>
        <w:t>1、供应商报价时需考虑完成本项目内容所涉及的人工费、材料费、机械费、税费、验收等相关的一切费用。</w:t>
      </w:r>
    </w:p>
    <w:p>
      <w:pPr>
        <w:pStyle w:val="9"/>
        <w:spacing w:line="288" w:lineRule="auto"/>
        <w:ind w:left="0" w:firstLine="480" w:firstLineChars="200"/>
        <w:rPr>
          <w:highlight w:val="none"/>
        </w:rPr>
      </w:pPr>
      <w:r>
        <w:rPr>
          <w:rFonts w:hint="eastAsia"/>
          <w:highlight w:val="none"/>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rPr>
          <w:highlight w:val="none"/>
        </w:rPr>
      </w:pPr>
      <w:r>
        <w:rPr>
          <w:rFonts w:hint="eastAsia"/>
          <w:highlight w:val="none"/>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rPr>
          <w:highlight w:val="none"/>
        </w:rPr>
      </w:pPr>
      <w:r>
        <w:rPr>
          <w:rFonts w:hint="eastAsia"/>
          <w:highlight w:val="none"/>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rPr>
          <w:highlight w:val="none"/>
        </w:rPr>
      </w:pPr>
      <w:r>
        <w:rPr>
          <w:rFonts w:hint="eastAsia"/>
          <w:highlight w:val="none"/>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highlight w:val="none"/>
        </w:rPr>
        <w:t>6、工程期限：</w:t>
      </w:r>
      <w:r>
        <w:rPr>
          <w:rFonts w:hint="eastAsia"/>
          <w:b/>
          <w:bCs/>
          <w:highlight w:val="none"/>
          <w:lang w:val="en-US" w:eastAsia="zh-CN"/>
        </w:rPr>
        <w:t>5</w:t>
      </w:r>
      <w:r>
        <w:rPr>
          <w:rFonts w:hint="eastAsia"/>
          <w:b/>
          <w:bCs/>
          <w:highlight w:val="none"/>
        </w:rPr>
        <w:t>日历天</w:t>
      </w:r>
    </w:p>
    <w:p>
      <w:pPr>
        <w:pStyle w:val="9"/>
        <w:spacing w:line="288" w:lineRule="auto"/>
        <w:ind w:left="0" w:firstLine="480" w:firstLineChars="200"/>
        <w:rPr>
          <w:highlight w:val="none"/>
        </w:rPr>
      </w:pPr>
      <w:r>
        <w:rPr>
          <w:rFonts w:hint="eastAsia"/>
          <w:highlight w:val="none"/>
        </w:rPr>
        <w:t>7、质量要求标准：</w:t>
      </w:r>
      <w:r>
        <w:rPr>
          <w:rFonts w:hint="eastAsia"/>
          <w:b/>
          <w:bCs/>
          <w:highlight w:val="none"/>
        </w:rPr>
        <w:t>合格</w:t>
      </w:r>
      <w:r>
        <w:rPr>
          <w:rFonts w:hint="eastAsia"/>
          <w:highlight w:val="none"/>
        </w:rPr>
        <w:t>，通过相关部门验收。</w:t>
      </w:r>
    </w:p>
    <w:p>
      <w:pPr>
        <w:pStyle w:val="9"/>
        <w:spacing w:line="288" w:lineRule="auto"/>
        <w:ind w:left="0" w:firstLine="480" w:firstLineChars="200"/>
        <w:rPr>
          <w:highlight w:val="none"/>
        </w:rPr>
      </w:pPr>
      <w:r>
        <w:rPr>
          <w:rFonts w:hint="eastAsia"/>
          <w:highlight w:val="none"/>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rPr>
          <w:highlight w:val="none"/>
        </w:rPr>
      </w:pPr>
      <w:r>
        <w:rPr>
          <w:rFonts w:hint="eastAsia"/>
          <w:highlight w:val="none"/>
        </w:rPr>
        <w:t xml:space="preserve">六、服务要求： </w:t>
      </w:r>
    </w:p>
    <w:p>
      <w:pPr>
        <w:pStyle w:val="9"/>
        <w:spacing w:line="288" w:lineRule="auto"/>
        <w:ind w:left="0" w:firstLine="480" w:firstLineChars="200"/>
        <w:rPr>
          <w:highlight w:val="none"/>
        </w:rPr>
      </w:pPr>
      <w:r>
        <w:rPr>
          <w:rFonts w:hint="eastAsia"/>
          <w:highlight w:val="none"/>
        </w:rPr>
        <w:t>本项目缺陷责任期为</w:t>
      </w:r>
      <w:r>
        <w:rPr>
          <w:rFonts w:hint="eastAsia"/>
          <w:b/>
          <w:bCs/>
          <w:highlight w:val="none"/>
        </w:rPr>
        <w:t>二年</w:t>
      </w:r>
      <w:r>
        <w:rPr>
          <w:rFonts w:hint="eastAsia"/>
          <w:highlight w:val="none"/>
        </w:rPr>
        <w:t>，自</w:t>
      </w:r>
      <w:r>
        <w:rPr>
          <w:rFonts w:hint="eastAsia"/>
          <w:highlight w:val="none"/>
        </w:rPr>
        <w:t>竣工验收合格之日起计算，提供二年维护服务。</w:t>
      </w:r>
    </w:p>
    <w:p>
      <w:pPr>
        <w:pStyle w:val="9"/>
        <w:spacing w:line="288" w:lineRule="auto"/>
        <w:ind w:left="0" w:firstLine="480" w:firstLineChars="200"/>
        <w:rPr>
          <w:highlight w:val="none"/>
        </w:rPr>
      </w:pPr>
      <w:r>
        <w:rPr>
          <w:rFonts w:hint="eastAsia"/>
          <w:highlight w:val="none"/>
        </w:rPr>
        <w:t>七、其他要求</w:t>
      </w:r>
    </w:p>
    <w:p>
      <w:pPr>
        <w:pStyle w:val="9"/>
        <w:spacing w:line="288" w:lineRule="auto"/>
        <w:ind w:left="0" w:firstLine="480" w:firstLineChars="200"/>
        <w:rPr>
          <w:highlight w:val="none"/>
        </w:rPr>
      </w:pPr>
      <w:r>
        <w:rPr>
          <w:rFonts w:hint="eastAsia"/>
          <w:highlight w:val="none"/>
        </w:rPr>
        <w:t>详见本项目谈判文件附件7《拟签订的合同文本》。</w:t>
      </w:r>
    </w:p>
    <w:p>
      <w:pPr>
        <w:pStyle w:val="9"/>
        <w:spacing w:line="288" w:lineRule="auto"/>
        <w:ind w:left="0" w:firstLine="480" w:firstLineChars="200"/>
        <w:rPr>
          <w:rFonts w:hint="eastAsia" w:ascii="Times New Roman" w:hAnsi="Times New Roman" w:eastAsia="宋体" w:cs="Times New Roman"/>
          <w:sz w:val="24"/>
          <w:szCs w:val="20"/>
          <w:lang w:val="en-US" w:eastAsia="zh-CN" w:bidi="ar-SA"/>
        </w:rPr>
      </w:pPr>
      <w:r>
        <w:rPr>
          <w:rFonts w:hint="eastAsia"/>
          <w:highlight w:val="none"/>
        </w:rPr>
        <w:t>附件：工程量清单</w:t>
      </w:r>
      <w:r>
        <w:rPr>
          <w:rFonts w:hint="eastAsia" w:ascii="Times New Roman" w:hAnsi="Times New Roman" w:eastAsia="宋体" w:cs="Times New Roman"/>
          <w:sz w:val="24"/>
          <w:szCs w:val="20"/>
          <w:lang w:val="en-US" w:eastAsia="zh-CN" w:bidi="ar-SA"/>
        </w:rPr>
        <w:br w:type="page"/>
      </w:r>
    </w:p>
    <w:p>
      <w:pPr>
        <w:pStyle w:val="3"/>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1"/>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徐生采（2023）xzsw1103</w:t>
      </w:r>
      <w:r>
        <w:rPr>
          <w:rFonts w:hint="eastAsia"/>
          <w:sz w:val="24"/>
        </w:rPr>
        <w:t>号）要求，本供应商正式提交以下首次响应文件。</w:t>
      </w:r>
    </w:p>
    <w:p>
      <w:pPr>
        <w:pStyle w:val="11"/>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1"/>
        <w:ind w:firstLine="480"/>
        <w:rPr>
          <w:sz w:val="24"/>
        </w:rPr>
      </w:pPr>
      <w:r>
        <w:rPr>
          <w:rFonts w:hint="eastAsia"/>
          <w:sz w:val="24"/>
        </w:rPr>
        <w:t>（</w:t>
      </w:r>
      <w:r>
        <w:rPr>
          <w:sz w:val="24"/>
        </w:rPr>
        <w:t>2</w:t>
      </w:r>
      <w:r>
        <w:rPr>
          <w:rFonts w:hint="eastAsia"/>
          <w:sz w:val="24"/>
        </w:rPr>
        <w:t xml:space="preserve">）谈判报价表； </w:t>
      </w:r>
    </w:p>
    <w:p>
      <w:pPr>
        <w:pStyle w:val="11"/>
        <w:ind w:firstLine="480"/>
        <w:rPr>
          <w:sz w:val="24"/>
        </w:rPr>
      </w:pPr>
      <w:r>
        <w:rPr>
          <w:rFonts w:hint="eastAsia"/>
          <w:sz w:val="24"/>
        </w:rPr>
        <w:t>（3）偏离表；</w:t>
      </w:r>
    </w:p>
    <w:p>
      <w:pPr>
        <w:pStyle w:val="11"/>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1"/>
        <w:ind w:firstLine="480"/>
        <w:rPr>
          <w:sz w:val="24"/>
        </w:rPr>
      </w:pPr>
    </w:p>
    <w:p>
      <w:pPr>
        <w:pStyle w:val="11"/>
        <w:ind w:firstLine="480"/>
        <w:rPr>
          <w:sz w:val="24"/>
        </w:rPr>
      </w:pPr>
      <w:r>
        <w:rPr>
          <w:rFonts w:hint="eastAsia"/>
          <w:sz w:val="24"/>
        </w:rPr>
        <w:t>我单位符合《中华人民共和国政府采购法》第二十二条的规定，符合本项目供应商资格要求。</w:t>
      </w:r>
    </w:p>
    <w:p>
      <w:pPr>
        <w:pStyle w:val="11"/>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1"/>
        <w:ind w:firstLine="480"/>
        <w:rPr>
          <w:sz w:val="24"/>
        </w:rPr>
      </w:pPr>
    </w:p>
    <w:p>
      <w:pPr>
        <w:adjustRightInd w:val="0"/>
        <w:snapToGrid w:val="0"/>
        <w:ind w:right="34" w:rightChars="14" w:firstLine="480" w:firstLineChars="200"/>
      </w:pPr>
      <w:r>
        <w:rPr>
          <w:rFonts w:hint="eastAsia"/>
        </w:rPr>
        <w:t xml:space="preserve">供应商兹宣布同意如下: </w:t>
      </w:r>
    </w:p>
    <w:p>
      <w:pPr>
        <w:pStyle w:val="11"/>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1"/>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3"/>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徐生采（2023）xzsw1103</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tbl>
      <w:tblPr>
        <w:tblStyle w:val="14"/>
        <w:tblW w:w="8411"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241"/>
        <w:gridCol w:w="2325"/>
        <w:gridCol w:w="675"/>
        <w:gridCol w:w="810"/>
        <w:gridCol w:w="1005"/>
        <w:gridCol w:w="1275"/>
        <w:gridCol w:w="1080"/>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lang w:val="en-US" w:eastAsia="zh-CN"/>
              </w:rPr>
              <w:t>序号</w:t>
            </w:r>
          </w:p>
        </w:tc>
        <w:tc>
          <w:tcPr>
            <w:tcW w:w="2325" w:type="dxa"/>
            <w:tcBorders>
              <w:top w:val="double" w:color="000000" w:sz="6" w:space="0"/>
              <w:left w:val="double" w:color="000000" w:sz="2" w:space="0"/>
              <w:bottom w:val="double" w:color="000000" w:sz="2" w:space="0"/>
              <w:right w:val="double" w:color="000000" w:sz="2" w:space="0"/>
            </w:tcBorders>
            <w:vAlign w:val="center"/>
          </w:tcPr>
          <w:p>
            <w:pPr>
              <w:spacing w:after="0" w:line="376" w:lineRule="exact"/>
              <w:ind w:right="-239" w:rightChars="0"/>
              <w:rPr>
                <w:rFonts w:cs="仿宋_GB2312"/>
              </w:rPr>
            </w:pPr>
            <w:r>
              <w:rPr>
                <w:rFonts w:ascii="宋体" w:hAnsi="宋体" w:eastAsia="宋体" w:cs="宋体"/>
                <w:color w:val="000000"/>
                <w:spacing w:val="-1"/>
                <w:sz w:val="24"/>
              </w:rPr>
              <w:t>名称与规格型号</w:t>
            </w:r>
          </w:p>
        </w:tc>
        <w:tc>
          <w:tcPr>
            <w:tcW w:w="675" w:type="dxa"/>
            <w:tcBorders>
              <w:top w:val="double" w:color="000000" w:sz="6" w:space="0"/>
              <w:left w:val="double" w:color="auto" w:sz="4" w:space="0"/>
              <w:bottom w:val="double" w:color="000000" w:sz="2" w:space="0"/>
              <w:right w:val="double" w:color="000000" w:sz="2" w:space="0"/>
            </w:tcBorders>
            <w:vAlign w:val="center"/>
          </w:tcPr>
          <w:p>
            <w:pPr>
              <w:spacing w:after="0" w:line="376" w:lineRule="exact"/>
              <w:ind w:right="-239" w:rightChars="0"/>
              <w:jc w:val="center"/>
              <w:rPr>
                <w:rFonts w:cs="仿宋_GB2312"/>
              </w:rPr>
            </w:pPr>
            <w:r>
              <w:rPr>
                <w:rFonts w:ascii="宋体" w:hAnsi="宋体" w:eastAsia="宋体" w:cs="宋体"/>
                <w:color w:val="000000"/>
                <w:spacing w:val="-1"/>
                <w:sz w:val="24"/>
              </w:rPr>
              <w:t>单位</w:t>
            </w:r>
          </w:p>
        </w:tc>
        <w:tc>
          <w:tcPr>
            <w:tcW w:w="81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w:t>
            </w:r>
          </w:p>
        </w:tc>
        <w:tc>
          <w:tcPr>
            <w:tcW w:w="10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cs="仿宋_GB2312"/>
                <w:lang w:val="en-US" w:eastAsia="zh-CN"/>
              </w:rPr>
              <w:t>单价</w:t>
            </w:r>
          </w:p>
        </w:tc>
        <w:tc>
          <w:tcPr>
            <w:tcW w:w="127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合计</w:t>
            </w:r>
          </w:p>
        </w:tc>
        <w:tc>
          <w:tcPr>
            <w:tcW w:w="108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总</w:t>
            </w: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132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2</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35加长</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264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3</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36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1"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4</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1"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43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5</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94"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72分体机移整机机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6</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72分体机加铜管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7</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8</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590"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240" w:lineRule="exact"/>
              <w:ind w:left="355" w:right="-239"/>
            </w:pPr>
          </w:p>
          <w:p>
            <w:pPr>
              <w:spacing w:after="0" w:line="42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9</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40" w:lineRule="exact"/>
              <w:ind w:left="180" w:right="-239"/>
              <w:rPr>
                <w:sz w:val="22"/>
              </w:rPr>
            </w:pPr>
          </w:p>
          <w:p>
            <w:pPr>
              <w:spacing w:after="0" w:line="284" w:lineRule="exact"/>
              <w:ind w:left="180" w:right="-239"/>
              <w:rPr>
                <w:sz w:val="22"/>
              </w:rPr>
            </w:pPr>
            <w:r>
              <w:rPr>
                <w:rFonts w:ascii="宋体" w:hAnsi="宋体" w:eastAsia="宋体" w:cs="宋体"/>
                <w:color w:val="000000"/>
                <w:spacing w:val="-1"/>
                <w:sz w:val="22"/>
              </w:rPr>
              <w:t>120分体机分体机</w:t>
            </w:r>
          </w:p>
          <w:p>
            <w:pPr>
              <w:spacing w:after="0" w:line="291" w:lineRule="exact"/>
              <w:ind w:left="72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加</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356" w:right="-239"/>
              <w:jc w:val="center"/>
            </w:pPr>
          </w:p>
          <w:p>
            <w:pPr>
              <w:spacing w:after="0" w:line="428"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439" w:right="-239"/>
              <w:jc w:val="center"/>
            </w:pPr>
          </w:p>
          <w:p>
            <w:pPr>
              <w:spacing w:after="0" w:line="42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10</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打空调墙洞</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个</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720" w:leftChars="0" w:right="-239" w:rightChars="0"/>
              <w:rPr>
                <w:rFonts w:hint="eastAsia" w:ascii="宋体" w:hAnsi="宋体" w:eastAsia="宋体" w:cs="宋体"/>
                <w:sz w:val="22"/>
                <w:szCs w:val="24"/>
                <w:lang w:val="en-US" w:eastAsia="zh-CN" w:bidi="ar-SA"/>
              </w:rPr>
            </w:pPr>
            <w:r>
              <w:rPr>
                <w:rFonts w:ascii="宋体" w:hAnsi="宋体" w:eastAsia="宋体" w:cs="宋体"/>
                <w:color w:val="000000"/>
                <w:spacing w:val="-1"/>
                <w:sz w:val="22"/>
              </w:rPr>
              <w:t>氟利昂</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公斤</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6090"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jc w:val="center"/>
            </w:pPr>
          </w:p>
        </w:tc>
        <w:tc>
          <w:tcPr>
            <w:tcW w:w="1080" w:type="dxa"/>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4、最终按实际移机数量进行结算。</w:t>
      </w:r>
    </w:p>
    <w:p>
      <w:pPr>
        <w:spacing w:line="288" w:lineRule="auto"/>
        <w:rPr>
          <w:rFonts w:hint="eastAsia" w:cs="仿宋_GB2312"/>
        </w:rPr>
      </w:pPr>
      <w:r>
        <w:rPr>
          <w:rFonts w:hint="eastAsia" w:cs="仿宋_GB2312"/>
        </w:rPr>
        <w:t xml:space="preserve"> </w:t>
      </w:r>
    </w:p>
    <w:p>
      <w:pPr>
        <w:spacing w:line="288" w:lineRule="auto"/>
        <w:rPr>
          <w:rFonts w:cs="仿宋_GB2312"/>
        </w:rPr>
      </w:pPr>
      <w:r>
        <w:rPr>
          <w:rFonts w:hint="eastAsia" w:cs="仿宋_GB2312"/>
        </w:rPr>
        <w:t>供应商名称：　　　　　　　　　　　　　</w:t>
      </w:r>
    </w:p>
    <w:p>
      <w:pPr>
        <w:spacing w:line="288" w:lineRule="auto"/>
        <w:rPr>
          <w:rFonts w:cs="仿宋_GB2312"/>
        </w:rPr>
      </w:pPr>
      <w:r>
        <w:rPr>
          <w:rFonts w:hint="eastAsia" w:cs="仿宋_GB2312"/>
        </w:rPr>
        <w:t>供应商公章：</w:t>
      </w:r>
    </w:p>
    <w:p>
      <w:pPr>
        <w:spacing w:line="288" w:lineRule="auto"/>
        <w:rPr>
          <w:rFonts w:cs="仿宋_GB2312"/>
        </w:rPr>
      </w:pPr>
      <w:r>
        <w:rPr>
          <w:rFonts w:hint="eastAsia" w:cs="仿宋_GB2312"/>
        </w:rPr>
        <w:t xml:space="preserve">谈判代表（授权人）签字：                      </w:t>
      </w:r>
    </w:p>
    <w:p>
      <w:pPr>
        <w:spacing w:line="288" w:lineRule="auto"/>
        <w:rPr>
          <w:rFonts w:cs="仿宋_GB2312"/>
        </w:rPr>
      </w:pPr>
      <w:r>
        <w:rPr>
          <w:rFonts w:hint="eastAsia" w:cs="仿宋_GB2312"/>
        </w:rPr>
        <w:t>报价时间：    年  月  日</w:t>
      </w:r>
    </w:p>
    <w:p>
      <w:pPr>
        <w:pStyle w:val="3"/>
        <w:rPr>
          <w:rFonts w:hint="eastAsia"/>
          <w:b w:val="0"/>
          <w:bCs/>
        </w:rPr>
      </w:pPr>
    </w:p>
    <w:p>
      <w:pPr>
        <w:pStyle w:val="3"/>
        <w:rPr>
          <w:rFonts w:hint="eastAsia" w:cs="仿宋_GB2312"/>
        </w:rPr>
      </w:pPr>
      <w:bookmarkStart w:id="0" w:name="_GoBack"/>
      <w:bookmarkEnd w:id="0"/>
      <w:r>
        <w:rPr>
          <w:rFonts w:hint="eastAsia"/>
          <w:b w:val="0"/>
          <w:bCs/>
        </w:rPr>
        <w:t>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徐生采（2023）xzsw1103</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tbl>
      <w:tblPr>
        <w:tblStyle w:val="14"/>
        <w:tblW w:w="8411"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241"/>
        <w:gridCol w:w="2325"/>
        <w:gridCol w:w="675"/>
        <w:gridCol w:w="810"/>
        <w:gridCol w:w="1005"/>
        <w:gridCol w:w="1275"/>
        <w:gridCol w:w="1080"/>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lang w:val="en-US" w:eastAsia="zh-CN"/>
              </w:rPr>
              <w:t>序号</w:t>
            </w:r>
          </w:p>
        </w:tc>
        <w:tc>
          <w:tcPr>
            <w:tcW w:w="2325" w:type="dxa"/>
            <w:tcBorders>
              <w:top w:val="double" w:color="000000" w:sz="6" w:space="0"/>
              <w:left w:val="double" w:color="000000" w:sz="2" w:space="0"/>
              <w:bottom w:val="double" w:color="000000" w:sz="2" w:space="0"/>
              <w:right w:val="double" w:color="000000" w:sz="2" w:space="0"/>
            </w:tcBorders>
            <w:vAlign w:val="center"/>
          </w:tcPr>
          <w:p>
            <w:pPr>
              <w:spacing w:after="0" w:line="376" w:lineRule="exact"/>
              <w:ind w:right="-239" w:rightChars="0"/>
              <w:rPr>
                <w:rFonts w:cs="仿宋_GB2312"/>
              </w:rPr>
            </w:pPr>
            <w:r>
              <w:rPr>
                <w:rFonts w:ascii="宋体" w:hAnsi="宋体" w:eastAsia="宋体" w:cs="宋体"/>
                <w:color w:val="000000"/>
                <w:spacing w:val="-1"/>
                <w:sz w:val="24"/>
              </w:rPr>
              <w:t>名称与规格型号</w:t>
            </w:r>
          </w:p>
        </w:tc>
        <w:tc>
          <w:tcPr>
            <w:tcW w:w="675" w:type="dxa"/>
            <w:tcBorders>
              <w:top w:val="double" w:color="000000" w:sz="6" w:space="0"/>
              <w:left w:val="double" w:color="auto" w:sz="4" w:space="0"/>
              <w:bottom w:val="double" w:color="000000" w:sz="2" w:space="0"/>
              <w:right w:val="double" w:color="000000" w:sz="2" w:space="0"/>
            </w:tcBorders>
            <w:vAlign w:val="center"/>
          </w:tcPr>
          <w:p>
            <w:pPr>
              <w:spacing w:after="0" w:line="376" w:lineRule="exact"/>
              <w:ind w:right="-239" w:rightChars="0"/>
              <w:jc w:val="center"/>
              <w:rPr>
                <w:rFonts w:cs="仿宋_GB2312"/>
              </w:rPr>
            </w:pPr>
            <w:r>
              <w:rPr>
                <w:rFonts w:ascii="宋体" w:hAnsi="宋体" w:eastAsia="宋体" w:cs="宋体"/>
                <w:color w:val="000000"/>
                <w:spacing w:val="-1"/>
                <w:sz w:val="24"/>
              </w:rPr>
              <w:t>单位</w:t>
            </w:r>
          </w:p>
        </w:tc>
        <w:tc>
          <w:tcPr>
            <w:tcW w:w="81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数量</w:t>
            </w:r>
          </w:p>
        </w:tc>
        <w:tc>
          <w:tcPr>
            <w:tcW w:w="100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eastAsia="zh-CN"/>
              </w:rPr>
            </w:pPr>
            <w:r>
              <w:rPr>
                <w:rFonts w:hint="eastAsia" w:cs="仿宋_GB2312"/>
                <w:lang w:val="en-US" w:eastAsia="zh-CN"/>
              </w:rPr>
              <w:t>单价</w:t>
            </w:r>
          </w:p>
        </w:tc>
        <w:tc>
          <w:tcPr>
            <w:tcW w:w="127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hint="eastAsia" w:eastAsia="宋体" w:cs="仿宋_GB2312"/>
                <w:lang w:val="en-US" w:eastAsia="zh-CN"/>
              </w:rPr>
            </w:pPr>
            <w:r>
              <w:rPr>
                <w:rFonts w:hint="eastAsia" w:cs="仿宋_GB2312"/>
                <w:lang w:val="en-US" w:eastAsia="zh-CN"/>
              </w:rPr>
              <w:t>合计</w:t>
            </w:r>
          </w:p>
        </w:tc>
        <w:tc>
          <w:tcPr>
            <w:tcW w:w="108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lang w:val="en-US" w:eastAsia="zh-CN"/>
              </w:rPr>
              <w:t>总</w:t>
            </w: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132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2</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35加长</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hint="default" w:ascii="宋体" w:hAnsi="宋体" w:eastAsia="宋体" w:cs="宋体"/>
                <w:sz w:val="24"/>
                <w:szCs w:val="24"/>
                <w:lang w:val="en-US" w:eastAsia="zh-CN" w:bidi="ar-SA"/>
              </w:rPr>
            </w:pPr>
            <w:r>
              <w:rPr>
                <w:rFonts w:hint="eastAsia" w:cs="宋体"/>
                <w:color w:val="000000"/>
                <w:spacing w:val="-1"/>
                <w:sz w:val="24"/>
                <w:lang w:val="en-US" w:eastAsia="zh-CN"/>
              </w:rPr>
              <w:t>264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3</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36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35分体移整机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1"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4</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1"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1"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2</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43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5</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94"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72分体机移整机机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43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6</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24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72分体机加铜管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hint="eastAsia" w:cs="宋体"/>
                <w:color w:val="000000"/>
                <w:spacing w:val="-1"/>
                <w:sz w:val="24"/>
                <w:lang w:val="en-US" w:eastAsia="zh-CN"/>
              </w:rPr>
              <w:t>4</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7</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120分体机移外机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7"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8</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7" w:lineRule="exact"/>
              <w:ind w:left="1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120分体机移整机</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台</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7"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590"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240" w:lineRule="exact"/>
              <w:ind w:left="355" w:right="-239"/>
            </w:pPr>
          </w:p>
          <w:p>
            <w:pPr>
              <w:spacing w:after="0" w:line="428" w:lineRule="exact"/>
              <w:ind w:left="35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9</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240" w:lineRule="exact"/>
              <w:ind w:left="180" w:right="-239"/>
              <w:rPr>
                <w:sz w:val="22"/>
              </w:rPr>
            </w:pPr>
          </w:p>
          <w:p>
            <w:pPr>
              <w:spacing w:after="0" w:line="284" w:lineRule="exact"/>
              <w:ind w:left="180" w:right="-239"/>
              <w:rPr>
                <w:sz w:val="22"/>
              </w:rPr>
            </w:pPr>
            <w:r>
              <w:rPr>
                <w:rFonts w:ascii="宋体" w:hAnsi="宋体" w:eastAsia="宋体" w:cs="宋体"/>
                <w:color w:val="000000"/>
                <w:spacing w:val="-1"/>
                <w:sz w:val="22"/>
              </w:rPr>
              <w:t>120分体机分体机</w:t>
            </w:r>
          </w:p>
          <w:p>
            <w:pPr>
              <w:spacing w:after="0" w:line="291" w:lineRule="exact"/>
              <w:ind w:left="72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加</w:t>
            </w:r>
            <w:r>
              <w:rPr>
                <w:rFonts w:hint="eastAsia" w:ascii="宋体" w:hAnsi="宋体" w:eastAsia="宋体" w:cs="宋体"/>
                <w:color w:val="000000"/>
                <w:spacing w:val="-1"/>
                <w:sz w:val="22"/>
              </w:rPr>
              <w:t>铜</w:t>
            </w:r>
            <w:r>
              <w:rPr>
                <w:rFonts w:ascii="宋体" w:hAnsi="宋体" w:eastAsia="宋体" w:cs="宋体"/>
                <w:color w:val="000000"/>
                <w:spacing w:val="-1"/>
                <w:sz w:val="22"/>
              </w:rPr>
              <w:t>管</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356" w:right="-239"/>
              <w:jc w:val="center"/>
            </w:pPr>
          </w:p>
          <w:p>
            <w:pPr>
              <w:spacing w:after="0" w:line="428"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米</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240" w:lineRule="exact"/>
              <w:ind w:left="439" w:right="-239"/>
              <w:jc w:val="center"/>
            </w:pPr>
          </w:p>
          <w:p>
            <w:pPr>
              <w:spacing w:after="0" w:line="428"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5"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10</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5" w:lineRule="exact"/>
              <w:ind w:left="480" w:leftChars="0" w:right="-239" w:rightChars="0"/>
              <w:rPr>
                <w:rFonts w:ascii="宋体" w:hAnsi="宋体" w:eastAsia="宋体" w:cs="宋体"/>
                <w:sz w:val="22"/>
                <w:szCs w:val="24"/>
                <w:lang w:val="en-US" w:eastAsia="zh-CN" w:bidi="ar-SA"/>
              </w:rPr>
            </w:pPr>
            <w:r>
              <w:rPr>
                <w:rFonts w:ascii="宋体" w:hAnsi="宋体" w:eastAsia="宋体" w:cs="宋体"/>
                <w:color w:val="000000"/>
                <w:spacing w:val="-1"/>
                <w:sz w:val="22"/>
              </w:rPr>
              <w:t>打空调墙洞</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right="-239" w:rightChars="0"/>
              <w:jc w:val="center"/>
              <w:rPr>
                <w:rFonts w:ascii="宋体" w:hAnsi="宋体" w:eastAsia="宋体" w:cs="宋体"/>
                <w:sz w:val="24"/>
                <w:szCs w:val="24"/>
                <w:lang w:val="en-US" w:eastAsia="zh-CN" w:bidi="ar-SA"/>
              </w:rPr>
            </w:pPr>
            <w:r>
              <w:rPr>
                <w:rFonts w:ascii="宋体" w:hAnsi="宋体" w:eastAsia="宋体" w:cs="宋体"/>
                <w:color w:val="000000"/>
                <w:spacing w:val="-1"/>
                <w:sz w:val="24"/>
              </w:rPr>
              <w:t>个</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5" w:lineRule="exact"/>
              <w:ind w:left="439" w:leftChars="0" w:right="-239" w:rightChars="0"/>
              <w:jc w:val="both"/>
              <w:rPr>
                <w:rFonts w:hint="default"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after="0" w:line="380" w:lineRule="exact"/>
              <w:ind w:left="295" w:leftChars="0" w:right="-239" w:rightChars="0"/>
              <w:rPr>
                <w:rFonts w:hint="eastAsia" w:ascii="宋体" w:hAnsi="宋体" w:eastAsia="宋体" w:cs="宋体"/>
                <w:sz w:val="24"/>
                <w:szCs w:val="24"/>
                <w:lang w:val="en-US" w:eastAsia="zh-CN" w:bidi="ar-SA"/>
              </w:rPr>
            </w:pPr>
            <w:r>
              <w:rPr>
                <w:rFonts w:ascii="宋体" w:hAnsi="宋体" w:cs="宋体"/>
                <w:color w:val="000000"/>
                <w:spacing w:val="-1"/>
                <w:sz w:val="24"/>
              </w:rPr>
              <w:t>11</w:t>
            </w:r>
          </w:p>
        </w:tc>
        <w:tc>
          <w:tcPr>
            <w:tcW w:w="2325" w:type="dxa"/>
            <w:tcBorders>
              <w:top w:val="double" w:color="000000" w:sz="2" w:space="0"/>
              <w:left w:val="double" w:color="000000" w:sz="2" w:space="0"/>
              <w:bottom w:val="double" w:color="000000" w:sz="2" w:space="0"/>
              <w:right w:val="double" w:color="000000" w:sz="2" w:space="0"/>
            </w:tcBorders>
            <w:vAlign w:val="center"/>
          </w:tcPr>
          <w:p>
            <w:pPr>
              <w:spacing w:after="0" w:line="380" w:lineRule="exact"/>
              <w:ind w:left="720" w:leftChars="0" w:right="-239" w:rightChars="0"/>
              <w:rPr>
                <w:rFonts w:hint="eastAsia" w:ascii="宋体" w:hAnsi="宋体" w:eastAsia="宋体" w:cs="宋体"/>
                <w:sz w:val="22"/>
                <w:szCs w:val="24"/>
                <w:lang w:val="en-US" w:eastAsia="zh-CN" w:bidi="ar-SA"/>
              </w:rPr>
            </w:pPr>
            <w:r>
              <w:rPr>
                <w:rFonts w:ascii="宋体" w:hAnsi="宋体" w:eastAsia="宋体" w:cs="宋体"/>
                <w:color w:val="000000"/>
                <w:spacing w:val="-1"/>
                <w:sz w:val="22"/>
              </w:rPr>
              <w:t>氟利昂</w:t>
            </w:r>
          </w:p>
        </w:tc>
        <w:tc>
          <w:tcPr>
            <w:tcW w:w="675"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right="-239" w:rightChars="0"/>
              <w:jc w:val="center"/>
              <w:rPr>
                <w:rFonts w:ascii="宋体" w:hAnsi="宋体" w:eastAsia="宋体" w:cs="宋体"/>
                <w:sz w:val="24"/>
                <w:szCs w:val="24"/>
                <w:lang w:val="en-US" w:eastAsia="zh-CN" w:bidi="ar-SA"/>
              </w:rPr>
            </w:pPr>
            <w:r>
              <w:rPr>
                <w:rFonts w:hint="eastAsia" w:ascii="宋体" w:hAnsi="宋体" w:eastAsia="宋体" w:cs="宋体"/>
                <w:color w:val="000000"/>
                <w:spacing w:val="-1"/>
                <w:sz w:val="24"/>
              </w:rPr>
              <w:t>公斤</w:t>
            </w:r>
          </w:p>
        </w:tc>
        <w:tc>
          <w:tcPr>
            <w:tcW w:w="810" w:type="dxa"/>
            <w:tcBorders>
              <w:top w:val="double" w:color="000000" w:sz="2" w:space="0"/>
              <w:left w:val="double" w:color="auto" w:sz="4" w:space="0"/>
              <w:bottom w:val="double" w:color="000000" w:sz="2" w:space="0"/>
              <w:right w:val="double" w:color="000000" w:sz="2" w:space="0"/>
            </w:tcBorders>
            <w:vAlign w:val="center"/>
          </w:tcPr>
          <w:p>
            <w:pPr>
              <w:spacing w:after="0" w:line="380" w:lineRule="exact"/>
              <w:ind w:left="439" w:leftChars="0" w:right="-239" w:rightChars="0"/>
              <w:jc w:val="both"/>
              <w:rPr>
                <w:rFonts w:hint="eastAsia" w:ascii="宋体" w:hAnsi="宋体" w:eastAsia="宋体" w:cs="宋体"/>
                <w:sz w:val="24"/>
                <w:szCs w:val="24"/>
                <w:lang w:val="en-US" w:eastAsia="zh-CN" w:bidi="ar-SA"/>
              </w:rPr>
            </w:pPr>
            <w:r>
              <w:rPr>
                <w:rFonts w:ascii="宋体" w:hAnsi="宋体" w:cs="宋体"/>
                <w:color w:val="000000"/>
                <w:spacing w:val="-1"/>
                <w:sz w:val="24"/>
              </w:rPr>
              <w:t>1</w:t>
            </w:r>
          </w:p>
        </w:tc>
        <w:tc>
          <w:tcPr>
            <w:tcW w:w="100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27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08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476" w:hRule="atLeast"/>
          <w:jc w:val="center"/>
        </w:trPr>
        <w:tc>
          <w:tcPr>
            <w:tcW w:w="1241"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lang w:val="en-US" w:eastAsia="zh-CN"/>
              </w:rPr>
              <w:t>总价</w:t>
            </w:r>
            <w:r>
              <w:rPr>
                <w:rFonts w:hint="eastAsia"/>
              </w:rPr>
              <w:t>报价</w:t>
            </w:r>
            <w:r>
              <w:rPr>
                <w:rFonts w:hint="eastAsia" w:cs="仿宋_GB2312"/>
              </w:rPr>
              <w:t>（大写）</w:t>
            </w:r>
          </w:p>
        </w:tc>
        <w:tc>
          <w:tcPr>
            <w:tcW w:w="6090" w:type="dxa"/>
            <w:gridSpan w:val="5"/>
            <w:tcBorders>
              <w:top w:val="double" w:color="000000" w:sz="2" w:space="0"/>
              <w:left w:val="double" w:color="000000" w:sz="2" w:space="0"/>
              <w:bottom w:val="double" w:color="000000" w:sz="2" w:space="0"/>
              <w:right w:val="double" w:color="000000" w:sz="2" w:space="0"/>
            </w:tcBorders>
            <w:vAlign w:val="center"/>
          </w:tcPr>
          <w:p>
            <w:pPr>
              <w:spacing w:line="288" w:lineRule="auto"/>
              <w:jc w:val="center"/>
            </w:pPr>
          </w:p>
        </w:tc>
        <w:tc>
          <w:tcPr>
            <w:tcW w:w="1080" w:type="dxa"/>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4、最终按实际移机数量进行结算。</w:t>
      </w:r>
    </w:p>
    <w:p>
      <w:pPr>
        <w:spacing w:line="288" w:lineRule="auto"/>
        <w:rPr>
          <w:rFonts w:hint="eastAsia" w:cs="仿宋_GB2312"/>
        </w:rPr>
      </w:pPr>
      <w:r>
        <w:rPr>
          <w:rFonts w:hint="eastAsia" w:cs="仿宋_GB2312"/>
        </w:rPr>
        <w:t xml:space="preserve"> </w:t>
      </w:r>
    </w:p>
    <w:p>
      <w:pPr>
        <w:spacing w:line="288" w:lineRule="auto"/>
        <w:rPr>
          <w:rFonts w:cs="仿宋_GB2312"/>
        </w:rPr>
      </w:pPr>
      <w:r>
        <w:rPr>
          <w:rFonts w:hint="eastAsia" w:cs="仿宋_GB2312"/>
        </w:rPr>
        <w:t>供应商名称：　　　　　　　　　　　　　</w:t>
      </w:r>
    </w:p>
    <w:p>
      <w:pPr>
        <w:spacing w:line="288" w:lineRule="auto"/>
        <w:rPr>
          <w:rFonts w:cs="仿宋_GB2312"/>
        </w:rPr>
      </w:pPr>
      <w:r>
        <w:rPr>
          <w:rFonts w:hint="eastAsia" w:cs="仿宋_GB2312"/>
        </w:rPr>
        <w:t>供应商公章：</w:t>
      </w:r>
    </w:p>
    <w:p>
      <w:pPr>
        <w:spacing w:line="288" w:lineRule="auto"/>
        <w:rPr>
          <w:rFonts w:cs="仿宋_GB2312"/>
        </w:rPr>
      </w:pPr>
      <w:r>
        <w:rPr>
          <w:rFonts w:hint="eastAsia" w:cs="仿宋_GB2312"/>
        </w:rPr>
        <w:t xml:space="preserve">谈判代表（授权人）签字：                      </w:t>
      </w:r>
    </w:p>
    <w:p>
      <w:pPr>
        <w:spacing w:line="288" w:lineRule="auto"/>
        <w:rPr>
          <w:rFonts w:cs="仿宋_GB2312"/>
        </w:rPr>
      </w:pPr>
      <w:r>
        <w:rPr>
          <w:rFonts w:hint="eastAsia" w:cs="仿宋_GB2312"/>
        </w:rPr>
        <w:t>报价时间：    年  月  日</w:t>
      </w:r>
    </w:p>
    <w:p>
      <w:pPr>
        <w:spacing w:line="288" w:lineRule="auto"/>
        <w:rPr>
          <w:rFonts w:cs="仿宋_GB2312"/>
        </w:rPr>
      </w:pPr>
    </w:p>
    <w:p>
      <w:pPr>
        <w:spacing w:line="288" w:lineRule="auto"/>
      </w:pPr>
      <w:r>
        <w:rPr>
          <w:rFonts w:hint="eastAsia"/>
          <w:b/>
        </w:rPr>
        <w:t>此表无需密封、无需装订，由投标代表在招标部门的组织下现场统一填写。</w:t>
      </w:r>
    </w:p>
    <w:p>
      <w:pPr>
        <w:pStyle w:val="8"/>
        <w:ind w:left="480"/>
        <w:sectPr>
          <w:footerReference r:id="rId3" w:type="default"/>
          <w:pgSz w:w="11906" w:h="16838"/>
          <w:pgMar w:top="1440" w:right="1800" w:bottom="1440" w:left="1800" w:header="851" w:footer="992" w:gutter="0"/>
          <w:cols w:space="720" w:num="1"/>
          <w:docGrid w:type="lines" w:linePitch="312" w:charSpace="0"/>
        </w:sectPr>
      </w:pPr>
    </w:p>
    <w:p>
      <w:pPr>
        <w:pStyle w:val="3"/>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徐生采（2023）xzsw1103</w:t>
      </w:r>
    </w:p>
    <w:tbl>
      <w:tblPr>
        <w:tblStyle w:val="14"/>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3"/>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徐生采（2023）xzsw1103</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3"/>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徐生采（2023）xzsw1103</w:t>
      </w:r>
    </w:p>
    <w:tbl>
      <w:tblPr>
        <w:tblStyle w:val="14"/>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rPr>
          <w:rFonts w:cs="仿宋_GB2312"/>
          <w:b/>
          <w:bCs/>
          <w:sz w:val="30"/>
          <w:szCs w:val="30"/>
        </w:rPr>
      </w:pPr>
      <w:r>
        <w:br w:type="page"/>
      </w:r>
    </w:p>
    <w:p>
      <w:pPr>
        <w:pStyle w:val="3"/>
      </w:pPr>
      <w:r>
        <w:rPr>
          <w:rFonts w:hint="eastAsia"/>
          <w:lang w:val="en-US" w:eastAsia="zh-CN"/>
        </w:rPr>
        <w:t>7</w:t>
      </w:r>
      <w:r>
        <w:rPr>
          <w:rFonts w:hint="eastAsia"/>
        </w:rPr>
        <w:t>、供应商参加政府采购活动前3年内在经营活动中没有重大违法记录的书面声明</w:t>
      </w:r>
    </w:p>
    <w:p>
      <w:pPr>
        <w:pStyle w:val="13"/>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徐生采（2023）xzsw1103</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3"/>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3"/>
        <w:spacing w:line="288" w:lineRule="auto"/>
        <w:rPr>
          <w:rFonts w:cs="仿宋_GB2312"/>
          <w:kern w:val="2"/>
        </w:rPr>
      </w:pPr>
      <w:r>
        <w:rPr>
          <w:rFonts w:hint="eastAsia" w:cs="仿宋_GB2312"/>
          <w:kern w:val="2"/>
        </w:rPr>
        <w:t> </w:t>
      </w:r>
    </w:p>
    <w:p>
      <w:pPr>
        <w:pStyle w:val="13"/>
        <w:spacing w:line="288" w:lineRule="auto"/>
        <w:ind w:left="3960" w:leftChars="1650"/>
        <w:jc w:val="both"/>
        <w:rPr>
          <w:rFonts w:cs="仿宋_GB2312"/>
          <w:kern w:val="2"/>
        </w:rPr>
      </w:pPr>
    </w:p>
    <w:p>
      <w:pPr>
        <w:pStyle w:val="13"/>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3"/>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3"/>
        <w:spacing w:line="288" w:lineRule="auto"/>
        <w:rPr>
          <w:rFonts w:cs="仿宋_GB2312"/>
          <w:sz w:val="36"/>
        </w:rPr>
      </w:pPr>
    </w:p>
    <w:p>
      <w:pPr>
        <w:pStyle w:val="3"/>
        <w:rPr>
          <w:rFonts w:cs="仿宋_GB2312"/>
          <w:sz w:val="30"/>
          <w:szCs w:val="30"/>
        </w:rPr>
      </w:pPr>
      <w:r>
        <w:rPr>
          <w:rFonts w:hint="eastAsia" w:cs="仿宋_GB2312"/>
          <w:bCs/>
          <w:sz w:val="30"/>
          <w:szCs w:val="30"/>
          <w:lang w:val="en-US" w:eastAsia="zh-CN"/>
        </w:rPr>
        <w:t>8</w:t>
      </w:r>
      <w:r>
        <w:rPr>
          <w:rFonts w:hint="eastAsia" w:cs="仿宋_GB2312"/>
          <w:bCs/>
          <w:sz w:val="30"/>
          <w:szCs w:val="30"/>
        </w:rPr>
        <w:t>、具备履行合同所必需的设备和专业技术能力的书面声明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徐生采（2023）xzsw1103</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泉山校区外立面改造空调移机项目</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泉山校区外立面改造空调移机项目</w:t>
      </w:r>
      <w:r>
        <w:rPr>
          <w:rFonts w:hint="eastAsia"/>
        </w:rPr>
        <w:t>），项目编号：</w:t>
      </w:r>
      <w:r>
        <w:rPr>
          <w:rFonts w:hint="eastAsia" w:cs="仿宋_GB2312"/>
          <w:bCs/>
          <w:lang w:eastAsia="zh-CN"/>
        </w:rPr>
        <w:t>徐生采（2023）xzsw1103</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rPr>
          <w:rFonts w:cs="仿宋_GB2312"/>
          <w:b/>
          <w:bCs/>
          <w:sz w:val="30"/>
          <w:szCs w:val="30"/>
        </w:rPr>
      </w:pPr>
      <w:r>
        <w:rPr>
          <w:rFonts w:hint="eastAsia"/>
        </w:rPr>
        <w:t>供应商授权代表：</w:t>
      </w:r>
      <w:r>
        <w:rPr>
          <w:rFonts w:hint="eastAsia"/>
          <w:u w:val="single"/>
        </w:rPr>
        <w:t xml:space="preserve">           </w:t>
      </w:r>
      <w:r>
        <w:rPr>
          <w:rFonts w:hint="eastAsia"/>
        </w:rPr>
        <w:t xml:space="preserve">（签字或盖章）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5094D59"/>
    <w:rsid w:val="061607D8"/>
    <w:rsid w:val="0DBE525B"/>
    <w:rsid w:val="10767C28"/>
    <w:rsid w:val="113E24AE"/>
    <w:rsid w:val="14215C1B"/>
    <w:rsid w:val="15130424"/>
    <w:rsid w:val="17871B12"/>
    <w:rsid w:val="195F30E7"/>
    <w:rsid w:val="19E25078"/>
    <w:rsid w:val="1D864D41"/>
    <w:rsid w:val="1E63466A"/>
    <w:rsid w:val="1EA116D9"/>
    <w:rsid w:val="22543660"/>
    <w:rsid w:val="246546AD"/>
    <w:rsid w:val="259C2791"/>
    <w:rsid w:val="2831014D"/>
    <w:rsid w:val="29A656E1"/>
    <w:rsid w:val="2D744BB6"/>
    <w:rsid w:val="34425A6E"/>
    <w:rsid w:val="36215281"/>
    <w:rsid w:val="3AF077B6"/>
    <w:rsid w:val="3C463127"/>
    <w:rsid w:val="40E70E43"/>
    <w:rsid w:val="41B83BFB"/>
    <w:rsid w:val="41E6556C"/>
    <w:rsid w:val="43BD6AB9"/>
    <w:rsid w:val="45120AE5"/>
    <w:rsid w:val="45C36CAE"/>
    <w:rsid w:val="48D923B1"/>
    <w:rsid w:val="508F7F78"/>
    <w:rsid w:val="54D740C8"/>
    <w:rsid w:val="58836BB9"/>
    <w:rsid w:val="58BF2EA8"/>
    <w:rsid w:val="5BB32901"/>
    <w:rsid w:val="5DF81C7E"/>
    <w:rsid w:val="5EFA28BD"/>
    <w:rsid w:val="5F6B1EF2"/>
    <w:rsid w:val="5FD85F89"/>
    <w:rsid w:val="65626A8F"/>
    <w:rsid w:val="6C292D43"/>
    <w:rsid w:val="6CDD511A"/>
    <w:rsid w:val="73F20EC4"/>
    <w:rsid w:val="75DA712C"/>
    <w:rsid w:val="76FD3A14"/>
    <w:rsid w:val="7AD34DA4"/>
    <w:rsid w:val="7B2305A2"/>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7"/>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3">
    <w:name w:val="heading 2"/>
    <w:basedOn w:val="1"/>
    <w:next w:val="4"/>
    <w:link w:val="18"/>
    <w:unhideWhenUsed/>
    <w:qFormat/>
    <w:uiPriority w:val="0"/>
    <w:pPr>
      <w:spacing w:before="260" w:after="260"/>
      <w:jc w:val="center"/>
      <w:outlineLvl w:val="1"/>
    </w:pPr>
    <w:rPr>
      <w:rFonts w:ascii="Arial" w:hAnsi="Arial"/>
      <w:b/>
      <w:sz w:val="36"/>
    </w:rPr>
  </w:style>
  <w:style w:type="paragraph" w:styleId="5">
    <w:name w:val="heading 3"/>
    <w:basedOn w:val="1"/>
    <w:next w:val="1"/>
    <w:link w:val="19"/>
    <w:semiHidden/>
    <w:unhideWhenUsed/>
    <w:qFormat/>
    <w:uiPriority w:val="0"/>
    <w:pPr>
      <w:spacing w:before="120" w:after="120"/>
      <w:ind w:hanging="1748" w:hangingChars="485"/>
      <w:outlineLvl w:val="2"/>
    </w:pPr>
    <w:rPr>
      <w:rFonts w:ascii="Times New Roman" w:hAnsi="Times New Roman"/>
      <w:b/>
      <w:sz w:val="28"/>
    </w:rPr>
  </w:style>
  <w:style w:type="paragraph" w:styleId="6">
    <w:name w:val="heading 4"/>
    <w:basedOn w:val="1"/>
    <w:next w:val="1"/>
    <w:link w:val="20"/>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Body Text"/>
    <w:basedOn w:val="1"/>
    <w:qFormat/>
    <w:uiPriority w:val="0"/>
    <w:rPr>
      <w:rFonts w:ascii="楷体_GB2312" w:hAnsi="Arial" w:eastAsia="楷体_GB2312"/>
      <w:sz w:val="28"/>
      <w:szCs w:val="28"/>
    </w:r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Body Text Indent 2"/>
    <w:basedOn w:val="1"/>
    <w:semiHidden/>
    <w:unhideWhenUsed/>
    <w:qFormat/>
    <w:uiPriority w:val="99"/>
    <w:pPr>
      <w:spacing w:after="120" w:line="480" w:lineRule="auto"/>
      <w:ind w:left="420" w:leftChars="200"/>
    </w:pPr>
    <w:rPr>
      <w:kern w:val="0"/>
      <w:sz w:val="20"/>
      <w:szCs w:val="20"/>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3">
    <w:name w:val="Normal (Web)"/>
    <w:basedOn w:val="1"/>
    <w:unhideWhenUsed/>
    <w:qFormat/>
    <w:uiPriority w:val="0"/>
    <w:pPr>
      <w:spacing w:before="100" w:beforeAutospacing="1" w:after="100" w:afterAutospacing="1"/>
    </w:pPr>
  </w:style>
  <w:style w:type="character" w:styleId="16">
    <w:name w:val="page number"/>
    <w:basedOn w:val="15"/>
    <w:qFormat/>
    <w:uiPriority w:val="0"/>
  </w:style>
  <w:style w:type="character" w:customStyle="1" w:styleId="17">
    <w:name w:val="标题 1 字符"/>
    <w:link w:val="2"/>
    <w:qFormat/>
    <w:uiPriority w:val="0"/>
    <w:rPr>
      <w:rFonts w:ascii="Times New Roman" w:hAnsi="Times New Roman" w:eastAsia="宋体"/>
      <w:b/>
      <w:bCs/>
      <w:kern w:val="44"/>
      <w:sz w:val="44"/>
      <w:szCs w:val="44"/>
    </w:rPr>
  </w:style>
  <w:style w:type="character" w:customStyle="1" w:styleId="18">
    <w:name w:val="标题 2 字符"/>
    <w:link w:val="3"/>
    <w:qFormat/>
    <w:uiPriority w:val="0"/>
    <w:rPr>
      <w:rFonts w:ascii="Arial" w:hAnsi="Arial" w:eastAsia="宋体"/>
      <w:b/>
      <w:sz w:val="36"/>
      <w:lang w:val="en-US" w:eastAsia="zh-CN" w:bidi="ar-SA"/>
    </w:rPr>
  </w:style>
  <w:style w:type="character" w:customStyle="1" w:styleId="19">
    <w:name w:val="标题 3 字符"/>
    <w:link w:val="5"/>
    <w:qFormat/>
    <w:uiPriority w:val="0"/>
    <w:rPr>
      <w:rFonts w:ascii="Times New Roman" w:hAnsi="Times New Roman" w:eastAsia="宋体"/>
      <w:b/>
      <w:sz w:val="28"/>
    </w:rPr>
  </w:style>
  <w:style w:type="character" w:customStyle="1" w:styleId="20">
    <w:name w:val="标题 4 字符"/>
    <w:link w:val="6"/>
    <w:qFormat/>
    <w:uiPriority w:val="0"/>
    <w:rPr>
      <w:rFonts w:ascii="Arial" w:hAnsi="Arial" w:eastAsia="黑体"/>
      <w:sz w:val="24"/>
    </w:rPr>
  </w:style>
  <w:style w:type="paragraph" w:customStyle="1" w:styleId="21">
    <w:name w:val="BodyText"/>
    <w:basedOn w:val="1"/>
    <w:qFormat/>
    <w:uiPriority w:val="0"/>
    <w:pPr>
      <w:spacing w:line="380" w:lineRule="exact"/>
    </w:pPr>
  </w:style>
  <w:style w:type="paragraph" w:customStyle="1" w:styleId="22">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4">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5">
    <w:name w:val="Body text|3"/>
    <w:basedOn w:val="1"/>
    <w:qFormat/>
    <w:uiPriority w:val="0"/>
    <w:pPr>
      <w:widowControl w:val="0"/>
      <w:ind w:left="260" w:hanging="260"/>
    </w:pPr>
    <w:rPr>
      <w:rFonts w:ascii="Times New Roman" w:hAnsi="Times New Roman" w:cs="Times New Roman"/>
      <w:color w:val="000000"/>
      <w:sz w:val="26"/>
      <w:szCs w:val="26"/>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8</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2023-11-04T14:38:17Z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